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57C5" w:rsidRDefault="00122198">
      <w:pPr>
        <w:snapToGrid w:val="0"/>
        <w:spacing w:line="60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 w:rsidR="00454F3F">
        <w:rPr>
          <w:rFonts w:eastAsia="黑体"/>
          <w:sz w:val="32"/>
          <w:szCs w:val="32"/>
        </w:rPr>
        <w:t>1</w:t>
      </w:r>
      <w:bookmarkStart w:id="0" w:name="_GoBack"/>
      <w:bookmarkEnd w:id="0"/>
    </w:p>
    <w:p w:rsidR="009C57C5" w:rsidRDefault="009C57C5">
      <w:pPr>
        <w:snapToGrid w:val="0"/>
        <w:spacing w:line="600" w:lineRule="exact"/>
        <w:rPr>
          <w:rFonts w:eastAsia="黑体"/>
          <w:sz w:val="32"/>
          <w:szCs w:val="32"/>
        </w:rPr>
      </w:pPr>
    </w:p>
    <w:p w:rsidR="009C57C5" w:rsidRDefault="00122198">
      <w:pPr>
        <w:snapToGrid w:val="0"/>
        <w:spacing w:line="600" w:lineRule="exact"/>
        <w:jc w:val="center"/>
        <w:rPr>
          <w:rFonts w:eastAsia="方正小标宋简体"/>
          <w:spacing w:val="60"/>
          <w:kern w:val="0"/>
          <w:sz w:val="44"/>
          <w:szCs w:val="44"/>
        </w:rPr>
      </w:pPr>
      <w:bookmarkStart w:id="1" w:name="_Hlk37439823"/>
      <w:r>
        <w:rPr>
          <w:rFonts w:eastAsia="方正小标宋简体"/>
          <w:spacing w:val="60"/>
          <w:kern w:val="0"/>
          <w:sz w:val="44"/>
          <w:szCs w:val="44"/>
        </w:rPr>
        <w:t>省级课程申报要求</w:t>
      </w:r>
      <w:bookmarkEnd w:id="1"/>
    </w:p>
    <w:p w:rsidR="009C57C5" w:rsidRDefault="009C57C5">
      <w:pPr>
        <w:snapToGrid w:val="0"/>
        <w:spacing w:line="600" w:lineRule="exact"/>
        <w:rPr>
          <w:rFonts w:eastAsia="方正小标宋简体"/>
          <w:kern w:val="0"/>
          <w:sz w:val="44"/>
          <w:szCs w:val="44"/>
        </w:rPr>
      </w:pPr>
    </w:p>
    <w:p w:rsidR="009C57C5" w:rsidRDefault="00122198">
      <w:pPr>
        <w:snapToGrid w:val="0"/>
        <w:spacing w:line="600" w:lineRule="exact"/>
        <w:ind w:firstLineChars="200" w:firstLine="640"/>
        <w:rPr>
          <w:rFonts w:ascii="黑体" w:eastAsia="黑体" w:hAnsi="黑体"/>
          <w:kern w:val="0"/>
          <w:sz w:val="32"/>
          <w:szCs w:val="32"/>
        </w:rPr>
      </w:pPr>
      <w:r>
        <w:rPr>
          <w:rFonts w:ascii="黑体" w:eastAsia="黑体" w:hAnsi="黑体" w:hint="eastAsia"/>
          <w:kern w:val="0"/>
          <w:sz w:val="32"/>
          <w:szCs w:val="32"/>
        </w:rPr>
        <w:t>一、职业教育省级精品在线开放课程要求</w:t>
      </w:r>
    </w:p>
    <w:p w:rsidR="009C57C5" w:rsidRDefault="00122198">
      <w:pPr>
        <w:spacing w:line="60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省级精品在线开放课程要求思想导向正确、科学性强，大规模在线开放课程特征明显，突出以学生为中心的教学设计，课程建设团队充分开展在线教学活动与指导，课程质量高，共享范围广，应用效果好，示范引领性强。申报课程须已在学校连续开设</w:t>
      </w:r>
      <w:r>
        <w:rPr>
          <w:rFonts w:eastAsia="仿宋"/>
          <w:sz w:val="32"/>
          <w:szCs w:val="32"/>
        </w:rPr>
        <w:t>3</w:t>
      </w:r>
      <w:r>
        <w:rPr>
          <w:rFonts w:ascii="仿宋" w:eastAsia="仿宋" w:hAnsi="仿宋"/>
          <w:sz w:val="32"/>
          <w:szCs w:val="32"/>
        </w:rPr>
        <w:t>年以上，并且在有关在线开放课程平台实际运行一个周期及以上，有教学实施的相关数据，教学理念先进、方法科学、质量高、效果好，得到广大学生、同行教师和专家，以及社会学习者、行业企业专家的好评和认可，在同类课程中具有一定的影响力和较强的示范性。</w:t>
      </w:r>
    </w:p>
    <w:p w:rsidR="009C57C5" w:rsidRDefault="00122198">
      <w:pPr>
        <w:snapToGrid w:val="0"/>
        <w:spacing w:line="600" w:lineRule="exact"/>
        <w:ind w:firstLine="420"/>
        <w:rPr>
          <w:rFonts w:eastAsia="仿宋"/>
          <w:sz w:val="32"/>
          <w:szCs w:val="32"/>
        </w:rPr>
      </w:pPr>
      <w:r>
        <w:rPr>
          <w:rFonts w:ascii="楷体" w:eastAsia="楷体" w:hAnsi="楷体"/>
          <w:sz w:val="32"/>
          <w:szCs w:val="32"/>
        </w:rPr>
        <w:t>（一）课程团队</w:t>
      </w:r>
      <w:r>
        <w:rPr>
          <w:rFonts w:ascii="楷体" w:eastAsia="楷体" w:hAnsi="楷体" w:hint="eastAsia"/>
          <w:sz w:val="32"/>
          <w:szCs w:val="32"/>
        </w:rPr>
        <w:t>。</w:t>
      </w:r>
      <w:r>
        <w:rPr>
          <w:rFonts w:ascii="仿宋" w:eastAsia="仿宋" w:hAnsi="仿宋"/>
          <w:sz w:val="32"/>
          <w:szCs w:val="32"/>
        </w:rPr>
        <w:t>课程负责人须为申报院校正式聘用的教师，具有丰富的教学经验和扎实专业功底。主讲教师师德好，教学能力强，积极投身信息技术与教育教学深度融合的教学改革。课程团队结构合理、人员稳定，除课程负责人和主讲教师外，还应配备必要的助理教师，保障线上线下教学正常有序运行。课程团队主要成员须与课程平台显示人员一致。同一课程负责人只能申报一门课程。</w:t>
      </w:r>
    </w:p>
    <w:p w:rsidR="009C57C5" w:rsidRDefault="00122198">
      <w:pPr>
        <w:snapToGrid w:val="0"/>
        <w:spacing w:line="600" w:lineRule="exact"/>
        <w:ind w:firstLine="420"/>
        <w:rPr>
          <w:rFonts w:eastAsia="仿宋"/>
          <w:sz w:val="32"/>
          <w:szCs w:val="32"/>
        </w:rPr>
      </w:pPr>
      <w:r>
        <w:rPr>
          <w:rFonts w:ascii="楷体" w:eastAsia="楷体" w:hAnsi="楷体"/>
          <w:sz w:val="32"/>
          <w:szCs w:val="32"/>
        </w:rPr>
        <w:t>（二）课程教学设计</w:t>
      </w:r>
      <w:r>
        <w:rPr>
          <w:rFonts w:ascii="楷体" w:eastAsia="楷体" w:hAnsi="楷体" w:hint="eastAsia"/>
          <w:sz w:val="32"/>
          <w:szCs w:val="32"/>
        </w:rPr>
        <w:t>。</w:t>
      </w:r>
      <w:r>
        <w:rPr>
          <w:rFonts w:ascii="仿宋" w:eastAsia="仿宋" w:hAnsi="仿宋"/>
          <w:sz w:val="32"/>
          <w:szCs w:val="32"/>
        </w:rPr>
        <w:t>遵循教育教学规律，体现现代教育思想，符合大规模在线开放课程教学特征。注重以学生为中</w:t>
      </w:r>
      <w:r>
        <w:rPr>
          <w:rFonts w:ascii="仿宋" w:eastAsia="仿宋" w:hAnsi="仿宋"/>
          <w:sz w:val="32"/>
          <w:szCs w:val="32"/>
        </w:rPr>
        <w:lastRenderedPageBreak/>
        <w:t>心建立教与学新型关系，构建体现信息技术与教育教学深度融合的课程结构和教学组织模式，课程知识体系科学，资源配置全面合理，适合在线学习和混合式教学。</w:t>
      </w:r>
    </w:p>
    <w:p w:rsidR="009C57C5" w:rsidRDefault="00122198">
      <w:pPr>
        <w:snapToGrid w:val="0"/>
        <w:spacing w:line="600" w:lineRule="exact"/>
        <w:ind w:firstLine="420"/>
        <w:rPr>
          <w:rFonts w:eastAsia="仿宋"/>
          <w:sz w:val="32"/>
          <w:szCs w:val="32"/>
        </w:rPr>
      </w:pPr>
      <w:r>
        <w:rPr>
          <w:rFonts w:ascii="楷体" w:eastAsia="楷体" w:hAnsi="楷体"/>
          <w:sz w:val="32"/>
          <w:szCs w:val="32"/>
        </w:rPr>
        <w:t>（三）课程内容</w:t>
      </w:r>
      <w:r>
        <w:rPr>
          <w:rFonts w:ascii="楷体" w:eastAsia="楷体" w:hAnsi="楷体" w:hint="eastAsia"/>
          <w:sz w:val="32"/>
          <w:szCs w:val="32"/>
        </w:rPr>
        <w:t>。</w:t>
      </w:r>
      <w:r>
        <w:rPr>
          <w:rFonts w:ascii="仿宋" w:eastAsia="仿宋" w:hAnsi="仿宋"/>
          <w:sz w:val="32"/>
          <w:szCs w:val="32"/>
        </w:rPr>
        <w:t>坚持立德树人，能够将思想政治教育内化为课程内容，弘扬社会主义核心价值观。反映专业最新发展成果和教改教研成果，具有较高的科学性水平。课程内容更新和完善及时。无危害国家安全、涉密及其他不适宜网络公开传播的内容，无侵犯他人知识产权内容。</w:t>
      </w:r>
    </w:p>
    <w:p w:rsidR="009C57C5" w:rsidRDefault="00122198">
      <w:pPr>
        <w:snapToGrid w:val="0"/>
        <w:spacing w:line="600" w:lineRule="exact"/>
        <w:ind w:firstLine="420"/>
        <w:rPr>
          <w:rFonts w:eastAsia="仿宋"/>
          <w:sz w:val="32"/>
          <w:szCs w:val="32"/>
        </w:rPr>
      </w:pPr>
      <w:r>
        <w:rPr>
          <w:rFonts w:ascii="楷体" w:eastAsia="楷体" w:hAnsi="楷体"/>
          <w:sz w:val="32"/>
          <w:szCs w:val="32"/>
        </w:rPr>
        <w:t>（四）教学资源</w:t>
      </w:r>
      <w:r>
        <w:rPr>
          <w:rFonts w:ascii="楷体" w:eastAsia="楷体" w:hAnsi="楷体" w:hint="eastAsia"/>
          <w:sz w:val="32"/>
          <w:szCs w:val="32"/>
        </w:rPr>
        <w:t>。</w:t>
      </w:r>
      <w:r>
        <w:rPr>
          <w:rFonts w:ascii="仿宋" w:eastAsia="仿宋" w:hAnsi="仿宋"/>
          <w:sz w:val="32"/>
          <w:szCs w:val="32"/>
        </w:rPr>
        <w:t>每门课程应有包括课程介绍、负责人介绍、教案或演示文稿、考核方案、在线作业、试题库、课程教学录像等反映教学活动必需的资源。教学录像不能全程为课堂教学实录，课程视频应该采用颗粒化的方式组织，录制围绕知识点展开、清晰表达知识框架的系列微课程群。</w:t>
      </w:r>
    </w:p>
    <w:p w:rsidR="009C57C5" w:rsidRDefault="00122198">
      <w:pPr>
        <w:snapToGrid w:val="0"/>
        <w:spacing w:line="600" w:lineRule="exact"/>
        <w:ind w:firstLine="420"/>
        <w:rPr>
          <w:rFonts w:eastAsia="仿宋"/>
          <w:sz w:val="32"/>
          <w:szCs w:val="32"/>
        </w:rPr>
      </w:pPr>
      <w:r>
        <w:rPr>
          <w:rFonts w:ascii="楷体" w:eastAsia="楷体" w:hAnsi="楷体"/>
          <w:sz w:val="32"/>
          <w:szCs w:val="32"/>
        </w:rPr>
        <w:t>（五）教学活动与教师指导</w:t>
      </w:r>
      <w:r>
        <w:rPr>
          <w:rFonts w:ascii="楷体" w:eastAsia="楷体" w:hAnsi="楷体" w:hint="eastAsia"/>
          <w:sz w:val="32"/>
          <w:szCs w:val="32"/>
        </w:rPr>
        <w:t>。</w:t>
      </w:r>
      <w:r>
        <w:rPr>
          <w:rFonts w:ascii="仿宋" w:eastAsia="仿宋" w:hAnsi="仿宋"/>
          <w:sz w:val="32"/>
          <w:szCs w:val="32"/>
        </w:rPr>
        <w:t>通过课程平台，教师按照学校的教学计划和要求为学习者提供测验、作业、考试、答疑、讨论等教学活动，及时开展在线指导与测评。各项教学活动完整、有效，按计划实施。学习者在线学习响应度高，师生互动充分，能有效促进师生之间、学生之间进行资源共享、互动交流和自主式与协作式学习。</w:t>
      </w:r>
    </w:p>
    <w:p w:rsidR="009C57C5" w:rsidRDefault="00122198">
      <w:pPr>
        <w:snapToGrid w:val="0"/>
        <w:spacing w:line="600" w:lineRule="exact"/>
        <w:ind w:firstLine="420"/>
        <w:rPr>
          <w:rFonts w:eastAsia="仿宋"/>
          <w:sz w:val="32"/>
          <w:szCs w:val="32"/>
        </w:rPr>
      </w:pPr>
      <w:r>
        <w:rPr>
          <w:rFonts w:ascii="楷体" w:eastAsia="楷体" w:hAnsi="楷体"/>
          <w:sz w:val="32"/>
          <w:szCs w:val="32"/>
        </w:rPr>
        <w:t>（六）应用效果与影响</w:t>
      </w:r>
      <w:r>
        <w:rPr>
          <w:rFonts w:ascii="楷体" w:eastAsia="楷体" w:hAnsi="楷体" w:hint="eastAsia"/>
          <w:sz w:val="32"/>
          <w:szCs w:val="32"/>
        </w:rPr>
        <w:t>。</w:t>
      </w:r>
      <w:r>
        <w:rPr>
          <w:rFonts w:ascii="仿宋" w:eastAsia="仿宋" w:hAnsi="仿宋"/>
          <w:sz w:val="32"/>
          <w:szCs w:val="32"/>
        </w:rPr>
        <w:t>申报课程在本校教学过程中能较好地应用，将在线课程与课堂教学相结合，教学方法先进，教学质量高。在校内外学习者中共</w:t>
      </w:r>
      <w:proofErr w:type="gramStart"/>
      <w:r>
        <w:rPr>
          <w:rFonts w:ascii="仿宋" w:eastAsia="仿宋" w:hAnsi="仿宋"/>
          <w:sz w:val="32"/>
          <w:szCs w:val="32"/>
        </w:rPr>
        <w:t>享范围</w:t>
      </w:r>
      <w:proofErr w:type="gramEnd"/>
      <w:r>
        <w:rPr>
          <w:rFonts w:ascii="仿宋" w:eastAsia="仿宋" w:hAnsi="仿宋"/>
          <w:sz w:val="32"/>
          <w:szCs w:val="32"/>
        </w:rPr>
        <w:t>广，应用模式多样，应用效果好，社会影响大。截至</w:t>
      </w:r>
      <w:r>
        <w:rPr>
          <w:rFonts w:eastAsia="仿宋"/>
          <w:sz w:val="32"/>
          <w:szCs w:val="32"/>
        </w:rPr>
        <w:t>2019</w:t>
      </w:r>
      <w:r>
        <w:rPr>
          <w:rFonts w:ascii="仿宋" w:eastAsia="仿宋" w:hAnsi="仿宋"/>
          <w:sz w:val="32"/>
          <w:szCs w:val="32"/>
        </w:rPr>
        <w:t>年</w:t>
      </w:r>
      <w:r>
        <w:rPr>
          <w:rFonts w:eastAsia="仿宋"/>
          <w:sz w:val="32"/>
          <w:szCs w:val="32"/>
        </w:rPr>
        <w:t>7</w:t>
      </w:r>
      <w:r>
        <w:rPr>
          <w:rFonts w:ascii="仿宋" w:eastAsia="仿宋" w:hAnsi="仿宋"/>
          <w:sz w:val="32"/>
          <w:szCs w:val="32"/>
        </w:rPr>
        <w:t>月</w:t>
      </w:r>
      <w:r>
        <w:rPr>
          <w:rFonts w:eastAsia="仿宋"/>
          <w:sz w:val="32"/>
          <w:szCs w:val="32"/>
        </w:rPr>
        <w:t>1</w:t>
      </w:r>
      <w:r>
        <w:rPr>
          <w:rFonts w:ascii="仿宋" w:eastAsia="仿宋" w:hAnsi="仿宋"/>
          <w:sz w:val="32"/>
          <w:szCs w:val="32"/>
        </w:rPr>
        <w:t>日，在全国性</w:t>
      </w:r>
      <w:r>
        <w:rPr>
          <w:rFonts w:ascii="仿宋" w:eastAsia="仿宋" w:hAnsi="仿宋"/>
          <w:sz w:val="32"/>
          <w:szCs w:val="32"/>
        </w:rPr>
        <w:lastRenderedPageBreak/>
        <w:t>公开课程平台面向校内外广大学习者开放，在申报课程平台上完成一期及以上教学活动，且每一轮开课学习者规模应达到</w:t>
      </w:r>
      <w:r>
        <w:rPr>
          <w:rFonts w:eastAsia="仿宋"/>
          <w:sz w:val="32"/>
          <w:szCs w:val="32"/>
        </w:rPr>
        <w:t>1000</w:t>
      </w:r>
      <w:r>
        <w:rPr>
          <w:rFonts w:ascii="仿宋" w:eastAsia="仿宋" w:hAnsi="仿宋"/>
          <w:sz w:val="32"/>
          <w:szCs w:val="32"/>
        </w:rPr>
        <w:t>人以上。</w:t>
      </w:r>
    </w:p>
    <w:p w:rsidR="009C57C5" w:rsidRDefault="00122198">
      <w:pPr>
        <w:snapToGrid w:val="0"/>
        <w:spacing w:line="600" w:lineRule="exact"/>
        <w:ind w:firstLine="420"/>
        <w:rPr>
          <w:rFonts w:eastAsia="仿宋"/>
          <w:sz w:val="32"/>
          <w:szCs w:val="32"/>
        </w:rPr>
      </w:pPr>
      <w:r>
        <w:rPr>
          <w:rFonts w:ascii="楷体" w:eastAsia="楷体" w:hAnsi="楷体"/>
          <w:sz w:val="32"/>
          <w:szCs w:val="32"/>
        </w:rPr>
        <w:t>（七）课程平台支持服务</w:t>
      </w:r>
      <w:r>
        <w:rPr>
          <w:rFonts w:ascii="楷体" w:eastAsia="楷体" w:hAnsi="楷体" w:hint="eastAsia"/>
          <w:sz w:val="32"/>
          <w:szCs w:val="32"/>
        </w:rPr>
        <w:t>。</w:t>
      </w:r>
      <w:r>
        <w:rPr>
          <w:rFonts w:ascii="仿宋" w:eastAsia="仿宋" w:hAnsi="仿宋"/>
          <w:sz w:val="32"/>
          <w:szCs w:val="32"/>
        </w:rPr>
        <w:t>课程平台须按照《中国互联网管理条例》等规定，完成有关的备案和审批手续，至少获得国家信息安全等级保护二级认证。平台运行安全稳定畅通，课程在线教学支持服务高效。同时，须制定相应的管理制度和工作流程，配有专业人员进行审查管理，确保上线课程的内容规范及技术水平。</w:t>
      </w:r>
    </w:p>
    <w:p w:rsidR="009C57C5" w:rsidRDefault="00122198">
      <w:pPr>
        <w:snapToGrid w:val="0"/>
        <w:spacing w:line="600" w:lineRule="exact"/>
        <w:ind w:right="640" w:firstLineChars="200" w:firstLine="640"/>
        <w:rPr>
          <w:rFonts w:ascii="黑体" w:eastAsia="黑体" w:hAnsi="黑体"/>
          <w:kern w:val="0"/>
          <w:sz w:val="32"/>
          <w:szCs w:val="32"/>
        </w:rPr>
      </w:pPr>
      <w:r>
        <w:rPr>
          <w:rFonts w:ascii="黑体" w:eastAsia="黑体" w:hAnsi="黑体" w:hint="eastAsia"/>
          <w:kern w:val="0"/>
          <w:sz w:val="32"/>
          <w:szCs w:val="32"/>
        </w:rPr>
        <w:t>二、中等职业教育省级优质精品课程要求</w:t>
      </w:r>
    </w:p>
    <w:p w:rsidR="009C57C5" w:rsidRDefault="00122198">
      <w:pPr>
        <w:spacing w:line="60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中等职业教育省级优质精品课程</w:t>
      </w:r>
      <w:r>
        <w:rPr>
          <w:rFonts w:ascii="仿宋" w:eastAsia="仿宋" w:hAnsi="仿宋" w:hint="eastAsia"/>
          <w:sz w:val="32"/>
          <w:szCs w:val="32"/>
        </w:rPr>
        <w:t>应</w:t>
      </w:r>
      <w:r>
        <w:rPr>
          <w:rFonts w:ascii="仿宋" w:eastAsia="仿宋" w:hAnsi="仿宋"/>
          <w:sz w:val="32"/>
          <w:szCs w:val="32"/>
        </w:rPr>
        <w:t>以职业岗位为目标，以职业标准为内容，以职业能力为核心，以</w:t>
      </w:r>
      <w:r>
        <w:rPr>
          <w:rFonts w:eastAsia="仿宋" w:hint="eastAsia"/>
          <w:sz w:val="32"/>
          <w:szCs w:val="32"/>
        </w:rPr>
        <w:t>“</w:t>
      </w:r>
      <w:r>
        <w:rPr>
          <w:rFonts w:ascii="仿宋" w:eastAsia="仿宋" w:hAnsi="仿宋"/>
          <w:sz w:val="32"/>
          <w:szCs w:val="32"/>
        </w:rPr>
        <w:t>双师</w:t>
      </w:r>
      <w:r>
        <w:rPr>
          <w:rFonts w:eastAsia="仿宋" w:hint="eastAsia"/>
          <w:sz w:val="32"/>
          <w:szCs w:val="32"/>
        </w:rPr>
        <w:t>”</w:t>
      </w:r>
      <w:r>
        <w:rPr>
          <w:rFonts w:ascii="仿宋" w:eastAsia="仿宋" w:hAnsi="仿宋"/>
          <w:sz w:val="32"/>
          <w:szCs w:val="32"/>
        </w:rPr>
        <w:t>教师为主导，</w:t>
      </w:r>
      <w:r>
        <w:rPr>
          <w:rFonts w:ascii="仿宋" w:eastAsia="仿宋" w:hAnsi="仿宋" w:hint="eastAsia"/>
          <w:sz w:val="32"/>
          <w:szCs w:val="32"/>
        </w:rPr>
        <w:t>已在学校连续开设</w:t>
      </w:r>
      <w:r>
        <w:rPr>
          <w:rFonts w:eastAsia="仿宋" w:hint="eastAsia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年以上，有教学实施相关数据，教学理念先进、方法科学、质量高、效果好，得到广大师生、专家、社会学习者和行业企业专家的好评和认可，在同类课程中具有一定的影响力和较强的示范性。</w:t>
      </w:r>
    </w:p>
    <w:p w:rsidR="009C57C5" w:rsidRDefault="00122198">
      <w:pPr>
        <w:spacing w:line="60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（一）</w:t>
      </w:r>
      <w:r>
        <w:rPr>
          <w:rFonts w:ascii="楷体" w:eastAsia="楷体" w:hAnsi="楷体"/>
          <w:sz w:val="32"/>
          <w:szCs w:val="32"/>
        </w:rPr>
        <w:t>课程目标。</w:t>
      </w:r>
      <w:r>
        <w:rPr>
          <w:rFonts w:ascii="仿宋" w:eastAsia="仿宋" w:hAnsi="仿宋"/>
          <w:sz w:val="32"/>
          <w:szCs w:val="32"/>
        </w:rPr>
        <w:t>有明确的职业岗位指向和职业能力要求，符合学校办学定位，符合学生实际；课程知识目标、技能目标、态度目标明确，课程在职业能力培养中所处的地位、作用和价值清晰；学生学习能力、应用能力、协作能力和创新能力培养得到充分体现。</w:t>
      </w:r>
    </w:p>
    <w:p w:rsidR="009C57C5" w:rsidRDefault="00122198">
      <w:pPr>
        <w:spacing w:line="60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（二）</w:t>
      </w:r>
      <w:r>
        <w:rPr>
          <w:rFonts w:ascii="楷体" w:eastAsia="楷体" w:hAnsi="楷体"/>
          <w:sz w:val="32"/>
          <w:szCs w:val="32"/>
        </w:rPr>
        <w:t>课程内容和课程结构。</w:t>
      </w:r>
      <w:r>
        <w:rPr>
          <w:rFonts w:ascii="仿宋" w:eastAsia="仿宋" w:hAnsi="仿宋"/>
          <w:sz w:val="32"/>
          <w:szCs w:val="32"/>
        </w:rPr>
        <w:t>课程内容</w:t>
      </w:r>
      <w:r>
        <w:rPr>
          <w:rFonts w:ascii="仿宋" w:eastAsia="仿宋" w:hAnsi="仿宋" w:hint="eastAsia"/>
          <w:sz w:val="32"/>
          <w:szCs w:val="32"/>
        </w:rPr>
        <w:t>应与</w:t>
      </w:r>
      <w:r>
        <w:rPr>
          <w:rFonts w:ascii="仿宋" w:eastAsia="仿宋" w:hAnsi="仿宋"/>
          <w:sz w:val="32"/>
          <w:szCs w:val="32"/>
        </w:rPr>
        <w:t>职业标准</w:t>
      </w:r>
      <w:r>
        <w:rPr>
          <w:rFonts w:ascii="仿宋" w:eastAsia="仿宋" w:hAnsi="仿宋" w:hint="eastAsia"/>
          <w:sz w:val="32"/>
          <w:szCs w:val="32"/>
        </w:rPr>
        <w:t>相</w:t>
      </w:r>
      <w:r>
        <w:rPr>
          <w:rFonts w:ascii="仿宋" w:eastAsia="仿宋" w:hAnsi="仿宋"/>
          <w:sz w:val="32"/>
          <w:szCs w:val="32"/>
        </w:rPr>
        <w:t>衔接</w:t>
      </w:r>
      <w:r>
        <w:rPr>
          <w:rFonts w:ascii="仿宋" w:eastAsia="仿宋" w:hAnsi="仿宋" w:hint="eastAsia"/>
          <w:sz w:val="32"/>
          <w:szCs w:val="32"/>
        </w:rPr>
        <w:t>；</w:t>
      </w:r>
      <w:r>
        <w:rPr>
          <w:rFonts w:ascii="仿宋" w:eastAsia="仿宋" w:hAnsi="仿宋"/>
          <w:sz w:val="32"/>
          <w:szCs w:val="32"/>
        </w:rPr>
        <w:t>建立了教学内容遴选机制，适时吸纳新知识、新技术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/>
          <w:sz w:val="32"/>
          <w:szCs w:val="32"/>
        </w:rPr>
        <w:lastRenderedPageBreak/>
        <w:t>新工艺</w:t>
      </w:r>
      <w:r>
        <w:rPr>
          <w:rFonts w:ascii="仿宋" w:eastAsia="仿宋" w:hAnsi="仿宋" w:hint="eastAsia"/>
          <w:sz w:val="32"/>
          <w:szCs w:val="32"/>
        </w:rPr>
        <w:t>和</w:t>
      </w:r>
      <w:r>
        <w:rPr>
          <w:rFonts w:ascii="仿宋" w:eastAsia="仿宋" w:hAnsi="仿宋"/>
          <w:sz w:val="32"/>
          <w:szCs w:val="32"/>
        </w:rPr>
        <w:t>新标准，充分反映职业道德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/>
          <w:sz w:val="32"/>
          <w:szCs w:val="32"/>
        </w:rPr>
        <w:t>安全规范等方面</w:t>
      </w:r>
      <w:r>
        <w:rPr>
          <w:rFonts w:ascii="仿宋" w:eastAsia="仿宋" w:hAnsi="仿宋" w:hint="eastAsia"/>
          <w:sz w:val="32"/>
          <w:szCs w:val="32"/>
        </w:rPr>
        <w:t>的</w:t>
      </w:r>
      <w:r>
        <w:rPr>
          <w:rFonts w:ascii="仿宋" w:eastAsia="仿宋" w:hAnsi="仿宋"/>
          <w:sz w:val="32"/>
          <w:szCs w:val="32"/>
        </w:rPr>
        <w:t>要求；按照职业岗位和职业能力培养的要求，整合教学内容，</w:t>
      </w:r>
      <w:r>
        <w:rPr>
          <w:rFonts w:ascii="仿宋" w:eastAsia="仿宋" w:hAnsi="仿宋" w:hint="eastAsia"/>
          <w:sz w:val="32"/>
          <w:szCs w:val="32"/>
        </w:rPr>
        <w:t>积极</w:t>
      </w:r>
      <w:r>
        <w:rPr>
          <w:rFonts w:ascii="仿宋" w:eastAsia="仿宋" w:hAnsi="仿宋"/>
          <w:sz w:val="32"/>
          <w:szCs w:val="32"/>
        </w:rPr>
        <w:t>构建模块化</w:t>
      </w:r>
      <w:r>
        <w:rPr>
          <w:rFonts w:ascii="仿宋" w:eastAsia="仿宋" w:hAnsi="仿宋" w:hint="eastAsia"/>
          <w:sz w:val="32"/>
          <w:szCs w:val="32"/>
        </w:rPr>
        <w:t>的</w:t>
      </w:r>
      <w:r>
        <w:rPr>
          <w:rFonts w:ascii="仿宋" w:eastAsia="仿宋" w:hAnsi="仿宋"/>
          <w:sz w:val="32"/>
          <w:szCs w:val="32"/>
        </w:rPr>
        <w:t>课程结构；实践性教学内容达到</w:t>
      </w:r>
      <w:r>
        <w:rPr>
          <w:rFonts w:eastAsia="仿宋"/>
          <w:sz w:val="32"/>
          <w:szCs w:val="32"/>
        </w:rPr>
        <w:t>50%</w:t>
      </w:r>
      <w:r>
        <w:rPr>
          <w:rFonts w:ascii="仿宋" w:eastAsia="仿宋" w:hAnsi="仿宋"/>
          <w:sz w:val="32"/>
          <w:szCs w:val="32"/>
        </w:rPr>
        <w:t>以上。</w:t>
      </w:r>
    </w:p>
    <w:p w:rsidR="009C57C5" w:rsidRDefault="00122198">
      <w:pPr>
        <w:spacing w:line="60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（三）</w:t>
      </w:r>
      <w:r>
        <w:rPr>
          <w:rFonts w:ascii="楷体" w:eastAsia="楷体" w:hAnsi="楷体"/>
          <w:sz w:val="32"/>
          <w:szCs w:val="32"/>
        </w:rPr>
        <w:t>课程教学方法与手段。</w:t>
      </w:r>
      <w:r>
        <w:rPr>
          <w:rFonts w:ascii="仿宋" w:eastAsia="仿宋" w:hAnsi="仿宋" w:hint="eastAsia"/>
          <w:sz w:val="32"/>
          <w:szCs w:val="32"/>
        </w:rPr>
        <w:t>坚持</w:t>
      </w:r>
      <w:r>
        <w:rPr>
          <w:rFonts w:ascii="仿宋" w:eastAsia="仿宋" w:hAnsi="仿宋"/>
          <w:sz w:val="32"/>
          <w:szCs w:val="32"/>
        </w:rPr>
        <w:t>教、学、做合一，根据课程特点，采用现场教学、案例教学、</w:t>
      </w:r>
      <w:r>
        <w:rPr>
          <w:rFonts w:ascii="仿宋" w:eastAsia="仿宋" w:hAnsi="仿宋" w:hint="eastAsia"/>
          <w:sz w:val="32"/>
          <w:szCs w:val="32"/>
        </w:rPr>
        <w:t>工作过程</w:t>
      </w:r>
      <w:r>
        <w:rPr>
          <w:rFonts w:ascii="仿宋" w:eastAsia="仿宋" w:hAnsi="仿宋"/>
          <w:sz w:val="32"/>
          <w:szCs w:val="32"/>
        </w:rPr>
        <w:t>导向教学</w:t>
      </w:r>
      <w:r>
        <w:rPr>
          <w:rFonts w:ascii="仿宋" w:eastAsia="仿宋" w:hAnsi="仿宋" w:hint="eastAsia"/>
          <w:sz w:val="32"/>
          <w:szCs w:val="32"/>
        </w:rPr>
        <w:t>等</w:t>
      </w:r>
      <w:r>
        <w:rPr>
          <w:rFonts w:ascii="仿宋" w:eastAsia="仿宋" w:hAnsi="仿宋"/>
          <w:sz w:val="32"/>
          <w:szCs w:val="32"/>
        </w:rPr>
        <w:t>教学</w:t>
      </w:r>
      <w:r>
        <w:rPr>
          <w:rFonts w:ascii="仿宋" w:eastAsia="仿宋" w:hAnsi="仿宋" w:hint="eastAsia"/>
          <w:sz w:val="32"/>
          <w:szCs w:val="32"/>
        </w:rPr>
        <w:t>模式</w:t>
      </w:r>
      <w:r>
        <w:rPr>
          <w:rFonts w:ascii="仿宋" w:eastAsia="仿宋" w:hAnsi="仿宋"/>
          <w:sz w:val="32"/>
          <w:szCs w:val="32"/>
        </w:rPr>
        <w:t>；高度重视实践教学环节，强调学生将所学知识和技能在实践中</w:t>
      </w:r>
      <w:r>
        <w:rPr>
          <w:rFonts w:ascii="仿宋" w:eastAsia="仿宋" w:hAnsi="仿宋" w:hint="eastAsia"/>
          <w:sz w:val="32"/>
          <w:szCs w:val="32"/>
        </w:rPr>
        <w:t>的</w:t>
      </w:r>
      <w:r>
        <w:rPr>
          <w:rFonts w:ascii="仿宋" w:eastAsia="仿宋" w:hAnsi="仿宋"/>
          <w:sz w:val="32"/>
          <w:szCs w:val="32"/>
        </w:rPr>
        <w:t>应用</w:t>
      </w:r>
      <w:r>
        <w:rPr>
          <w:rFonts w:ascii="仿宋" w:eastAsia="仿宋" w:hAnsi="仿宋" w:hint="eastAsia"/>
          <w:sz w:val="32"/>
          <w:szCs w:val="32"/>
        </w:rPr>
        <w:t>；</w:t>
      </w:r>
      <w:r>
        <w:rPr>
          <w:rFonts w:ascii="仿宋" w:eastAsia="仿宋" w:hAnsi="仿宋"/>
          <w:sz w:val="32"/>
          <w:szCs w:val="32"/>
        </w:rPr>
        <w:t>充分运用</w:t>
      </w:r>
      <w:r>
        <w:rPr>
          <w:rFonts w:ascii="仿宋" w:eastAsia="仿宋" w:hAnsi="仿宋" w:hint="eastAsia"/>
          <w:sz w:val="32"/>
          <w:szCs w:val="32"/>
        </w:rPr>
        <w:t>信息化手段组织</w:t>
      </w:r>
      <w:r>
        <w:rPr>
          <w:rFonts w:ascii="仿宋" w:eastAsia="仿宋" w:hAnsi="仿宋"/>
          <w:sz w:val="32"/>
          <w:szCs w:val="32"/>
        </w:rPr>
        <w:t>教学，</w:t>
      </w:r>
      <w:r>
        <w:rPr>
          <w:rFonts w:ascii="仿宋" w:eastAsia="仿宋" w:hAnsi="仿宋" w:hint="eastAsia"/>
          <w:sz w:val="32"/>
          <w:szCs w:val="32"/>
        </w:rPr>
        <w:t>探索</w:t>
      </w:r>
      <w:r>
        <w:rPr>
          <w:rFonts w:ascii="仿宋" w:eastAsia="仿宋" w:hAnsi="仿宋"/>
          <w:sz w:val="32"/>
          <w:szCs w:val="32"/>
        </w:rPr>
        <w:t>将课程教材、教案、</w:t>
      </w:r>
      <w:r>
        <w:rPr>
          <w:rFonts w:ascii="仿宋" w:eastAsia="仿宋" w:hAnsi="仿宋" w:hint="eastAsia"/>
          <w:sz w:val="32"/>
          <w:szCs w:val="32"/>
        </w:rPr>
        <w:t>课件</w:t>
      </w:r>
      <w:r>
        <w:rPr>
          <w:rFonts w:ascii="仿宋" w:eastAsia="仿宋" w:hAnsi="仿宋"/>
          <w:sz w:val="32"/>
          <w:szCs w:val="32"/>
        </w:rPr>
        <w:t>、习题、授课录像、在线测试等教学资料</w:t>
      </w:r>
      <w:r>
        <w:rPr>
          <w:rFonts w:ascii="仿宋" w:eastAsia="仿宋" w:hAnsi="仿宋" w:hint="eastAsia"/>
          <w:sz w:val="32"/>
          <w:szCs w:val="32"/>
        </w:rPr>
        <w:t>在线</w:t>
      </w:r>
      <w:r>
        <w:rPr>
          <w:rFonts w:ascii="仿宋" w:eastAsia="仿宋" w:hAnsi="仿宋"/>
          <w:sz w:val="32"/>
          <w:szCs w:val="32"/>
        </w:rPr>
        <w:t>公布，实现优质教学资源共享，引导学生自主学习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9C57C5" w:rsidRDefault="00122198">
      <w:pPr>
        <w:spacing w:line="60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（四）</w:t>
      </w:r>
      <w:r>
        <w:rPr>
          <w:rFonts w:ascii="楷体" w:eastAsia="楷体" w:hAnsi="楷体"/>
          <w:sz w:val="32"/>
          <w:szCs w:val="32"/>
        </w:rPr>
        <w:t>课程团队。</w:t>
      </w:r>
      <w:r>
        <w:rPr>
          <w:rFonts w:ascii="仿宋" w:eastAsia="仿宋" w:hAnsi="仿宋"/>
          <w:sz w:val="32"/>
          <w:szCs w:val="32"/>
        </w:rPr>
        <w:t>形成职称、学历、学缘、年龄结构合理的课程团队；主讲教师应为</w:t>
      </w:r>
      <w:r>
        <w:rPr>
          <w:rFonts w:eastAsia="仿宋"/>
          <w:sz w:val="32"/>
          <w:szCs w:val="32"/>
        </w:rPr>
        <w:t>“</w:t>
      </w:r>
      <w:r>
        <w:rPr>
          <w:rFonts w:ascii="仿宋" w:eastAsia="仿宋" w:hAnsi="仿宋"/>
          <w:sz w:val="32"/>
          <w:szCs w:val="32"/>
        </w:rPr>
        <w:t>双师型</w:t>
      </w:r>
      <w:r>
        <w:rPr>
          <w:rFonts w:eastAsia="仿宋"/>
          <w:sz w:val="32"/>
          <w:szCs w:val="32"/>
        </w:rPr>
        <w:t>”</w:t>
      </w:r>
      <w:r>
        <w:rPr>
          <w:rFonts w:ascii="仿宋" w:eastAsia="仿宋" w:hAnsi="仿宋" w:hint="eastAsia"/>
          <w:sz w:val="32"/>
          <w:szCs w:val="32"/>
        </w:rPr>
        <w:t>在岗</w:t>
      </w:r>
      <w:r>
        <w:rPr>
          <w:rFonts w:ascii="仿宋" w:eastAsia="仿宋" w:hAnsi="仿宋"/>
          <w:sz w:val="32"/>
          <w:szCs w:val="32"/>
        </w:rPr>
        <w:t>在编的专职教师，具有中级以上专业技术职务，</w:t>
      </w:r>
      <w:r>
        <w:rPr>
          <w:rFonts w:ascii="仿宋" w:eastAsia="仿宋" w:hAnsi="仿宋" w:hint="eastAsia"/>
          <w:sz w:val="32"/>
          <w:szCs w:val="32"/>
        </w:rPr>
        <w:t>具</w:t>
      </w:r>
      <w:r>
        <w:rPr>
          <w:rFonts w:ascii="仿宋" w:eastAsia="仿宋" w:hAnsi="仿宋"/>
          <w:sz w:val="32"/>
          <w:szCs w:val="32"/>
        </w:rPr>
        <w:t>有丰富的实践和教学经验，教学能力强，有一定的学术水平，对本门课程在专业中的地位、作用有较深入认识；课程负责人除具备主讲教师条件外，在本专业领域有较高学术造诣；课程团队中有</w:t>
      </w:r>
      <w:r>
        <w:rPr>
          <w:rFonts w:ascii="仿宋" w:eastAsia="仿宋" w:hAnsi="仿宋" w:hint="eastAsia"/>
          <w:sz w:val="32"/>
          <w:szCs w:val="32"/>
        </w:rPr>
        <w:t>企业</w:t>
      </w:r>
      <w:r>
        <w:rPr>
          <w:rFonts w:ascii="仿宋" w:eastAsia="仿宋" w:hAnsi="仿宋"/>
          <w:sz w:val="32"/>
          <w:szCs w:val="32"/>
        </w:rPr>
        <w:t>专家；制订并实施教师培训计划</w:t>
      </w:r>
      <w:r>
        <w:rPr>
          <w:rFonts w:ascii="仿宋" w:eastAsia="仿宋" w:hAnsi="仿宋" w:hint="eastAsia"/>
          <w:sz w:val="32"/>
          <w:szCs w:val="32"/>
        </w:rPr>
        <w:t>；</w:t>
      </w:r>
      <w:r>
        <w:rPr>
          <w:rFonts w:ascii="仿宋" w:eastAsia="仿宋" w:hAnsi="仿宋"/>
          <w:sz w:val="32"/>
          <w:szCs w:val="32"/>
        </w:rPr>
        <w:t>同一课程负责人只能申报一门课程。</w:t>
      </w:r>
    </w:p>
    <w:p w:rsidR="009C57C5" w:rsidRDefault="00122198">
      <w:pPr>
        <w:spacing w:line="60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（五）</w:t>
      </w:r>
      <w:r>
        <w:rPr>
          <w:rFonts w:ascii="楷体" w:eastAsia="楷体" w:hAnsi="楷体"/>
          <w:sz w:val="32"/>
          <w:szCs w:val="32"/>
        </w:rPr>
        <w:t>课程研究。</w:t>
      </w:r>
      <w:r>
        <w:rPr>
          <w:rFonts w:ascii="仿宋" w:eastAsia="仿宋" w:hAnsi="仿宋"/>
          <w:sz w:val="32"/>
          <w:szCs w:val="32"/>
        </w:rPr>
        <w:t>在课程目标、内容、教学方法和手段等方面开展了教学研究，</w:t>
      </w:r>
      <w:r>
        <w:rPr>
          <w:rFonts w:ascii="仿宋" w:eastAsia="仿宋" w:hAnsi="仿宋" w:hint="eastAsia"/>
          <w:sz w:val="32"/>
          <w:szCs w:val="32"/>
        </w:rPr>
        <w:t>有课题</w:t>
      </w:r>
      <w:r>
        <w:rPr>
          <w:rFonts w:ascii="仿宋" w:eastAsia="仿宋" w:hAnsi="仿宋"/>
          <w:sz w:val="32"/>
          <w:szCs w:val="32"/>
        </w:rPr>
        <w:t>研究</w:t>
      </w:r>
      <w:r>
        <w:rPr>
          <w:rFonts w:ascii="仿宋" w:eastAsia="仿宋" w:hAnsi="仿宋" w:hint="eastAsia"/>
          <w:sz w:val="32"/>
          <w:szCs w:val="32"/>
        </w:rPr>
        <w:t>支撑</w:t>
      </w:r>
      <w:r>
        <w:rPr>
          <w:rFonts w:ascii="仿宋" w:eastAsia="仿宋" w:hAnsi="仿宋"/>
          <w:sz w:val="32"/>
          <w:szCs w:val="32"/>
        </w:rPr>
        <w:t>，有教研成果在校内</w:t>
      </w:r>
      <w:r>
        <w:rPr>
          <w:rFonts w:ascii="仿宋" w:eastAsia="仿宋" w:hAnsi="仿宋" w:hint="eastAsia"/>
          <w:sz w:val="32"/>
          <w:szCs w:val="32"/>
        </w:rPr>
        <w:t>外</w:t>
      </w:r>
      <w:r>
        <w:rPr>
          <w:rFonts w:ascii="仿宋" w:eastAsia="仿宋" w:hAnsi="仿宋"/>
          <w:sz w:val="32"/>
          <w:szCs w:val="32"/>
        </w:rPr>
        <w:t>推广并取得较好效果；开展了应用技术推广、咨询和服务，并取得较好的效果。</w:t>
      </w:r>
    </w:p>
    <w:p w:rsidR="009C57C5" w:rsidRDefault="00122198">
      <w:pPr>
        <w:spacing w:line="60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（六）</w:t>
      </w:r>
      <w:r>
        <w:rPr>
          <w:rFonts w:ascii="楷体" w:eastAsia="楷体" w:hAnsi="楷体"/>
          <w:sz w:val="32"/>
          <w:szCs w:val="32"/>
        </w:rPr>
        <w:t>课程资源。</w:t>
      </w:r>
      <w:r>
        <w:rPr>
          <w:rFonts w:ascii="仿宋" w:eastAsia="仿宋" w:hAnsi="仿宋"/>
          <w:sz w:val="32"/>
          <w:szCs w:val="32"/>
        </w:rPr>
        <w:t>拥有</w:t>
      </w:r>
      <w:r>
        <w:rPr>
          <w:rFonts w:ascii="仿宋" w:eastAsia="仿宋" w:hAnsi="仿宋" w:hint="eastAsia"/>
          <w:sz w:val="32"/>
          <w:szCs w:val="32"/>
        </w:rPr>
        <w:t>校企共同</w:t>
      </w:r>
      <w:r>
        <w:rPr>
          <w:rFonts w:ascii="仿宋" w:eastAsia="仿宋" w:hAnsi="仿宋"/>
          <w:sz w:val="32"/>
          <w:szCs w:val="32"/>
        </w:rPr>
        <w:t>开发的校本教材、实验实</w:t>
      </w:r>
      <w:proofErr w:type="gramStart"/>
      <w:r>
        <w:rPr>
          <w:rFonts w:ascii="仿宋" w:eastAsia="仿宋" w:hAnsi="仿宋"/>
          <w:sz w:val="32"/>
          <w:szCs w:val="32"/>
        </w:rPr>
        <w:t>训指导</w:t>
      </w:r>
      <w:proofErr w:type="gramEnd"/>
      <w:r>
        <w:rPr>
          <w:rFonts w:ascii="仿宋" w:eastAsia="仿宋" w:hAnsi="仿宋"/>
          <w:sz w:val="32"/>
          <w:szCs w:val="32"/>
        </w:rPr>
        <w:t>书等</w:t>
      </w:r>
      <w:r>
        <w:rPr>
          <w:rFonts w:ascii="仿宋" w:eastAsia="仿宋" w:hAnsi="仿宋" w:hint="eastAsia"/>
          <w:sz w:val="32"/>
          <w:szCs w:val="32"/>
        </w:rPr>
        <w:t>；</w:t>
      </w:r>
      <w:r>
        <w:rPr>
          <w:rFonts w:ascii="仿宋" w:eastAsia="仿宋" w:hAnsi="仿宋"/>
          <w:sz w:val="32"/>
          <w:szCs w:val="32"/>
        </w:rPr>
        <w:t>建</w:t>
      </w:r>
      <w:r>
        <w:rPr>
          <w:rFonts w:ascii="仿宋" w:eastAsia="仿宋" w:hAnsi="仿宋" w:hint="eastAsia"/>
          <w:sz w:val="32"/>
          <w:szCs w:val="32"/>
        </w:rPr>
        <w:t>有</w:t>
      </w:r>
      <w:r>
        <w:rPr>
          <w:rFonts w:ascii="仿宋" w:eastAsia="仿宋" w:hAnsi="仿宋"/>
          <w:sz w:val="32"/>
          <w:szCs w:val="32"/>
        </w:rPr>
        <w:t>立体化教学资源库，包括课程目标、标</w:t>
      </w:r>
      <w:r>
        <w:rPr>
          <w:rFonts w:ascii="仿宋" w:eastAsia="仿宋" w:hAnsi="仿宋"/>
          <w:sz w:val="32"/>
          <w:szCs w:val="32"/>
        </w:rPr>
        <w:lastRenderedPageBreak/>
        <w:t>准、教学内容、实验实习实训、教学指导和学习评价方案等要素；校内实验实训室有能完全满足课程教学需要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/>
          <w:sz w:val="32"/>
          <w:szCs w:val="32"/>
        </w:rPr>
        <w:t>技术含量高的实验实</w:t>
      </w:r>
      <w:proofErr w:type="gramStart"/>
      <w:r>
        <w:rPr>
          <w:rFonts w:ascii="仿宋" w:eastAsia="仿宋" w:hAnsi="仿宋"/>
          <w:sz w:val="32"/>
          <w:szCs w:val="32"/>
        </w:rPr>
        <w:t>训设施</w:t>
      </w:r>
      <w:proofErr w:type="gramEnd"/>
      <w:r>
        <w:rPr>
          <w:rFonts w:ascii="仿宋" w:eastAsia="仿宋" w:hAnsi="仿宋"/>
          <w:sz w:val="32"/>
          <w:szCs w:val="32"/>
        </w:rPr>
        <w:t>设备，项目达标率和实验实</w:t>
      </w:r>
      <w:proofErr w:type="gramStart"/>
      <w:r>
        <w:rPr>
          <w:rFonts w:ascii="仿宋" w:eastAsia="仿宋" w:hAnsi="仿宋"/>
          <w:sz w:val="32"/>
          <w:szCs w:val="32"/>
        </w:rPr>
        <w:t>训项</w:t>
      </w:r>
      <w:proofErr w:type="gramEnd"/>
      <w:r>
        <w:rPr>
          <w:rFonts w:ascii="仿宋" w:eastAsia="仿宋" w:hAnsi="仿宋"/>
          <w:sz w:val="32"/>
          <w:szCs w:val="32"/>
        </w:rPr>
        <w:t>目开出率</w:t>
      </w:r>
      <w:r>
        <w:rPr>
          <w:rFonts w:eastAsia="仿宋"/>
          <w:sz w:val="32"/>
          <w:szCs w:val="32"/>
        </w:rPr>
        <w:t>100%</w:t>
      </w:r>
      <w:r>
        <w:rPr>
          <w:rFonts w:ascii="仿宋" w:eastAsia="仿宋" w:hAnsi="仿宋"/>
          <w:sz w:val="32"/>
          <w:szCs w:val="32"/>
        </w:rPr>
        <w:t>；建</w:t>
      </w:r>
      <w:r>
        <w:rPr>
          <w:rFonts w:ascii="仿宋" w:eastAsia="仿宋" w:hAnsi="仿宋" w:hint="eastAsia"/>
          <w:sz w:val="32"/>
          <w:szCs w:val="32"/>
        </w:rPr>
        <w:t>有</w:t>
      </w:r>
      <w:r>
        <w:rPr>
          <w:rFonts w:ascii="仿宋" w:eastAsia="仿宋" w:hAnsi="仿宋"/>
          <w:sz w:val="32"/>
          <w:szCs w:val="32"/>
        </w:rPr>
        <w:t>校外实践教学基地，与相关企业建立合作机制，校外实践基地成为课堂教学的有效延伸。</w:t>
      </w:r>
      <w:r>
        <w:rPr>
          <w:rFonts w:eastAsia="仿宋"/>
          <w:sz w:val="32"/>
          <w:szCs w:val="32"/>
        </w:rPr>
        <w:t xml:space="preserve"> </w:t>
      </w:r>
    </w:p>
    <w:p w:rsidR="009C57C5" w:rsidRDefault="00122198">
      <w:pPr>
        <w:spacing w:line="60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（七）</w:t>
      </w:r>
      <w:r>
        <w:rPr>
          <w:rFonts w:ascii="楷体" w:eastAsia="楷体" w:hAnsi="楷体"/>
          <w:sz w:val="32"/>
          <w:szCs w:val="32"/>
        </w:rPr>
        <w:t>课程考核。</w:t>
      </w:r>
      <w:r>
        <w:rPr>
          <w:rFonts w:ascii="仿宋" w:eastAsia="仿宋" w:hAnsi="仿宋"/>
          <w:sz w:val="32"/>
          <w:szCs w:val="32"/>
        </w:rPr>
        <w:t>建立了体现职业能力为核心的课程考核标准，分模块的课程考核评价方式，</w:t>
      </w:r>
      <w:r>
        <w:rPr>
          <w:rFonts w:ascii="仿宋" w:eastAsia="仿宋" w:hAnsi="仿宋" w:hint="eastAsia"/>
          <w:sz w:val="32"/>
          <w:szCs w:val="32"/>
        </w:rPr>
        <w:t>注重</w:t>
      </w:r>
      <w:r>
        <w:rPr>
          <w:rFonts w:ascii="仿宋" w:eastAsia="仿宋" w:hAnsi="仿宋"/>
          <w:sz w:val="32"/>
          <w:szCs w:val="32"/>
        </w:rPr>
        <w:t>知识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/>
          <w:sz w:val="32"/>
          <w:szCs w:val="32"/>
        </w:rPr>
        <w:t>技能</w:t>
      </w:r>
      <w:r>
        <w:rPr>
          <w:rFonts w:ascii="仿宋" w:eastAsia="仿宋" w:hAnsi="仿宋" w:hint="eastAsia"/>
          <w:sz w:val="32"/>
          <w:szCs w:val="32"/>
        </w:rPr>
        <w:t>和</w:t>
      </w:r>
      <w:r>
        <w:rPr>
          <w:rFonts w:ascii="仿宋" w:eastAsia="仿宋" w:hAnsi="仿宋"/>
          <w:sz w:val="32"/>
          <w:szCs w:val="32"/>
        </w:rPr>
        <w:t>学习态度</w:t>
      </w:r>
      <w:r>
        <w:rPr>
          <w:rFonts w:ascii="仿宋" w:eastAsia="仿宋" w:hAnsi="仿宋" w:hint="eastAsia"/>
          <w:sz w:val="32"/>
          <w:szCs w:val="32"/>
        </w:rPr>
        <w:t>的</w:t>
      </w:r>
      <w:r>
        <w:rPr>
          <w:rFonts w:ascii="仿宋" w:eastAsia="仿宋" w:hAnsi="仿宋"/>
          <w:sz w:val="32"/>
          <w:szCs w:val="32"/>
        </w:rPr>
        <w:t>考核</w:t>
      </w:r>
      <w:r>
        <w:rPr>
          <w:rFonts w:ascii="仿宋" w:eastAsia="仿宋" w:hAnsi="仿宋" w:hint="eastAsia"/>
          <w:sz w:val="32"/>
          <w:szCs w:val="32"/>
        </w:rPr>
        <w:t>；</w:t>
      </w:r>
      <w:r>
        <w:rPr>
          <w:rFonts w:ascii="仿宋" w:eastAsia="仿宋" w:hAnsi="仿宋"/>
          <w:sz w:val="32"/>
          <w:szCs w:val="32"/>
        </w:rPr>
        <w:t>采用形成性评价与终结性评价相结合，</w:t>
      </w:r>
      <w:r>
        <w:rPr>
          <w:rFonts w:ascii="仿宋" w:eastAsia="仿宋" w:hAnsi="仿宋" w:hint="eastAsia"/>
          <w:sz w:val="32"/>
          <w:szCs w:val="32"/>
        </w:rPr>
        <w:t>坚持</w:t>
      </w:r>
      <w:r>
        <w:rPr>
          <w:rFonts w:ascii="仿宋" w:eastAsia="仿宋" w:hAnsi="仿宋"/>
          <w:sz w:val="32"/>
          <w:szCs w:val="32"/>
        </w:rPr>
        <w:t>理论考核与</w:t>
      </w:r>
      <w:r>
        <w:rPr>
          <w:rFonts w:ascii="仿宋" w:eastAsia="仿宋" w:hAnsi="仿宋" w:hint="eastAsia"/>
          <w:sz w:val="32"/>
          <w:szCs w:val="32"/>
        </w:rPr>
        <w:t>实践</w:t>
      </w:r>
      <w:r>
        <w:rPr>
          <w:rFonts w:ascii="仿宋" w:eastAsia="仿宋" w:hAnsi="仿宋"/>
          <w:sz w:val="32"/>
          <w:szCs w:val="32"/>
        </w:rPr>
        <w:t>操作相结合，</w:t>
      </w:r>
      <w:r>
        <w:rPr>
          <w:rFonts w:ascii="仿宋" w:eastAsia="仿宋" w:hAnsi="仿宋" w:hint="eastAsia"/>
          <w:sz w:val="32"/>
          <w:szCs w:val="32"/>
        </w:rPr>
        <w:t>教师</w:t>
      </w:r>
      <w:r>
        <w:rPr>
          <w:rFonts w:ascii="仿宋" w:eastAsia="仿宋" w:hAnsi="仿宋"/>
          <w:sz w:val="32"/>
          <w:szCs w:val="32"/>
        </w:rPr>
        <w:t>评价与企业、社会评价相结合，</w:t>
      </w:r>
      <w:r>
        <w:rPr>
          <w:rFonts w:ascii="仿宋" w:eastAsia="仿宋" w:hAnsi="仿宋" w:hint="eastAsia"/>
          <w:sz w:val="32"/>
          <w:szCs w:val="32"/>
        </w:rPr>
        <w:t>建立健全</w:t>
      </w:r>
      <w:r>
        <w:rPr>
          <w:rFonts w:ascii="仿宋" w:eastAsia="仿宋" w:hAnsi="仿宋"/>
          <w:sz w:val="32"/>
          <w:szCs w:val="32"/>
        </w:rPr>
        <w:t>多元评价</w:t>
      </w:r>
      <w:r>
        <w:rPr>
          <w:rFonts w:ascii="仿宋" w:eastAsia="仿宋" w:hAnsi="仿宋" w:hint="eastAsia"/>
          <w:sz w:val="32"/>
          <w:szCs w:val="32"/>
        </w:rPr>
        <w:t>模式</w:t>
      </w:r>
      <w:r>
        <w:rPr>
          <w:rFonts w:ascii="仿宋" w:eastAsia="仿宋" w:hAnsi="仿宋"/>
          <w:sz w:val="32"/>
          <w:szCs w:val="32"/>
        </w:rPr>
        <w:t>。</w:t>
      </w:r>
    </w:p>
    <w:p w:rsidR="009C57C5" w:rsidRDefault="00122198" w:rsidP="00203325">
      <w:pPr>
        <w:spacing w:line="600" w:lineRule="exact"/>
        <w:ind w:firstLineChars="200" w:firstLine="640"/>
      </w:pPr>
      <w:r>
        <w:rPr>
          <w:rFonts w:ascii="楷体" w:eastAsia="楷体" w:hAnsi="楷体" w:hint="eastAsia"/>
          <w:sz w:val="32"/>
          <w:szCs w:val="32"/>
        </w:rPr>
        <w:t>（八）</w:t>
      </w:r>
      <w:r>
        <w:rPr>
          <w:rFonts w:ascii="楷体" w:eastAsia="楷体" w:hAnsi="楷体"/>
          <w:sz w:val="32"/>
          <w:szCs w:val="32"/>
        </w:rPr>
        <w:t>课程效果。</w:t>
      </w:r>
      <w:r>
        <w:rPr>
          <w:rFonts w:ascii="仿宋" w:eastAsia="仿宋" w:hAnsi="仿宋"/>
          <w:sz w:val="32"/>
          <w:szCs w:val="32"/>
        </w:rPr>
        <w:t>学生</w:t>
      </w:r>
      <w:r>
        <w:rPr>
          <w:rFonts w:ascii="仿宋" w:eastAsia="仿宋" w:hAnsi="仿宋" w:hint="eastAsia"/>
          <w:sz w:val="32"/>
          <w:szCs w:val="32"/>
        </w:rPr>
        <w:t>通过</w:t>
      </w:r>
      <w:r>
        <w:rPr>
          <w:rFonts w:ascii="仿宋" w:eastAsia="仿宋" w:hAnsi="仿宋"/>
          <w:sz w:val="32"/>
          <w:szCs w:val="32"/>
        </w:rPr>
        <w:t>课程学习，能掌握本门课程</w:t>
      </w:r>
      <w:r>
        <w:rPr>
          <w:rFonts w:ascii="仿宋" w:eastAsia="仿宋" w:hAnsi="仿宋" w:hint="eastAsia"/>
          <w:sz w:val="32"/>
          <w:szCs w:val="32"/>
        </w:rPr>
        <w:t>的</w:t>
      </w:r>
      <w:r>
        <w:rPr>
          <w:rFonts w:ascii="仿宋" w:eastAsia="仿宋" w:hAnsi="仿宋"/>
          <w:sz w:val="32"/>
          <w:szCs w:val="32"/>
        </w:rPr>
        <w:t>知识点</w:t>
      </w:r>
      <w:r>
        <w:rPr>
          <w:rFonts w:ascii="仿宋" w:eastAsia="仿宋" w:hAnsi="仿宋" w:hint="eastAsia"/>
          <w:sz w:val="32"/>
          <w:szCs w:val="32"/>
        </w:rPr>
        <w:t>和专业</w:t>
      </w:r>
      <w:r>
        <w:rPr>
          <w:rFonts w:ascii="仿宋" w:eastAsia="仿宋" w:hAnsi="仿宋"/>
          <w:sz w:val="32"/>
          <w:szCs w:val="32"/>
        </w:rPr>
        <w:t>技能；能理解本门课程在专业中的地位、作用和价值；学习目的明确，学习兴趣明显提高；理解本门课程所要求的职业素质，具有团队精神、协作精神；在教师指导下能进行探究式、创新性学习。</w:t>
      </w:r>
    </w:p>
    <w:sectPr w:rsidR="009C57C5">
      <w:footerReference w:type="default" r:id="rId8"/>
      <w:footerReference w:type="first" r:id="rId9"/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B7BD4" w:rsidRDefault="00BB7BD4">
      <w:r>
        <w:separator/>
      </w:r>
    </w:p>
  </w:endnote>
  <w:endnote w:type="continuationSeparator" w:id="0">
    <w:p w:rsidR="00BB7BD4" w:rsidRDefault="00BB7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10319563"/>
      <w:docPartObj>
        <w:docPartGallery w:val="AutoText"/>
      </w:docPartObj>
    </w:sdtPr>
    <w:sdtEndPr/>
    <w:sdtContent>
      <w:p w:rsidR="009C57C5" w:rsidRDefault="00122198">
        <w:pPr>
          <w:pStyle w:val="a5"/>
          <w:jc w:val="right"/>
        </w:pPr>
        <w:r>
          <w:rPr>
            <w:rFonts w:hint="eastAsia"/>
            <w:sz w:val="28"/>
            <w:szCs w:val="28"/>
          </w:rPr>
          <w:t>－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35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>－</w:t>
        </w:r>
      </w:p>
    </w:sdtContent>
  </w:sdt>
  <w:p w:rsidR="009C57C5" w:rsidRDefault="009C57C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C57C5" w:rsidRDefault="009C57C5">
    <w:pPr>
      <w:pStyle w:val="a5"/>
      <w:jc w:val="center"/>
    </w:pPr>
  </w:p>
  <w:p w:rsidR="009C57C5" w:rsidRDefault="009C57C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B7BD4" w:rsidRDefault="00BB7BD4">
      <w:r>
        <w:separator/>
      </w:r>
    </w:p>
  </w:footnote>
  <w:footnote w:type="continuationSeparator" w:id="0">
    <w:p w:rsidR="00BB7BD4" w:rsidRDefault="00BB7B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4663"/>
    <w:rsid w:val="000E0BF8"/>
    <w:rsid w:val="00122198"/>
    <w:rsid w:val="00203325"/>
    <w:rsid w:val="00454F3F"/>
    <w:rsid w:val="0046370E"/>
    <w:rsid w:val="00490693"/>
    <w:rsid w:val="005722A6"/>
    <w:rsid w:val="00685FF1"/>
    <w:rsid w:val="00710425"/>
    <w:rsid w:val="007E0EFE"/>
    <w:rsid w:val="00886D9D"/>
    <w:rsid w:val="00967DE4"/>
    <w:rsid w:val="009C57C5"/>
    <w:rsid w:val="009E30B6"/>
    <w:rsid w:val="009E4663"/>
    <w:rsid w:val="00AD72AA"/>
    <w:rsid w:val="00B7254B"/>
    <w:rsid w:val="00BB7BD4"/>
    <w:rsid w:val="00C02606"/>
    <w:rsid w:val="00CB2C31"/>
    <w:rsid w:val="00D404E6"/>
    <w:rsid w:val="00D819F5"/>
    <w:rsid w:val="00DE542E"/>
    <w:rsid w:val="34630196"/>
    <w:rsid w:val="5F3D1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A4C0DDA"/>
  <w15:docId w15:val="{6B9F8D4F-AB71-4553-802D-A9F7A6C14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table" w:styleId="a9">
    <w:name w:val="Table Grid"/>
    <w:basedOn w:val="a1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qFormat/>
    <w:rPr>
      <w:b/>
      <w:bCs/>
    </w:rPr>
  </w:style>
  <w:style w:type="character" w:styleId="ab">
    <w:name w:val="Hyperlink"/>
    <w:rPr>
      <w:color w:val="0000FF"/>
      <w:u w:val="single"/>
    </w:rPr>
  </w:style>
  <w:style w:type="paragraph" w:customStyle="1" w:styleId="1">
    <w:name w:val="列出段落1"/>
    <w:basedOn w:val="a"/>
    <w:pPr>
      <w:ind w:firstLineChars="200" w:firstLine="420"/>
    </w:pPr>
    <w:rPr>
      <w:rFonts w:ascii="Calibri" w:hAnsi="Calibri"/>
      <w:szCs w:val="21"/>
    </w:rPr>
  </w:style>
  <w:style w:type="character" w:customStyle="1" w:styleId="a8">
    <w:name w:val="页眉 字符"/>
    <w:basedOn w:val="a0"/>
    <w:link w:val="a7"/>
    <w:rPr>
      <w:rFonts w:ascii="Times New Roman" w:eastAsia="宋体" w:hAnsi="Times New Roman" w:cs="Times New Roman"/>
      <w:sz w:val="18"/>
      <w:szCs w:val="18"/>
      <w:lang w:val="zh-CN" w:eastAsia="zh-CN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  <w:lang w:val="zh-CN" w:eastAsia="zh-CN"/>
    </w:rPr>
  </w:style>
  <w:style w:type="character" w:customStyle="1" w:styleId="a4">
    <w:name w:val="批注框文本 字符"/>
    <w:basedOn w:val="a0"/>
    <w:link w:val="a3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1EA7005-7FA1-437B-8221-1DD166B5C1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5</Pages>
  <Words>376</Words>
  <Characters>2149</Characters>
  <Application>Microsoft Office Word</Application>
  <DocSecurity>0</DocSecurity>
  <Lines>17</Lines>
  <Paragraphs>5</Paragraphs>
  <ScaleCrop>false</ScaleCrop>
  <Company>Microsoft</Company>
  <LinksUpToDate>false</LinksUpToDate>
  <CharactersWithSpaces>2520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罗嫔嬛</dc:creator>
  <cp:lastModifiedBy>wen cheng</cp:lastModifiedBy>
  <cp:revision>7</cp:revision>
  <cp:lastPrinted>2019-07-24T01:12:00Z</cp:lastPrinted>
  <dcterms:created xsi:type="dcterms:W3CDTF">2019-07-24T01:01:00Z</dcterms:created>
  <dcterms:modified xsi:type="dcterms:W3CDTF">2020-04-10T12:14:00Z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